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75C7" w14:textId="77777777" w:rsidR="00971108" w:rsidRPr="00971108" w:rsidRDefault="00971108" w:rsidP="00971108">
      <w:pPr>
        <w:pStyle w:val="NormalFirst"/>
        <w:rPr>
          <w:rFonts w:ascii="Arial Narrow" w:eastAsia="Arial Narrow" w:hAnsi="Arial Narrow" w:cs="Arial Narrow"/>
          <w:iCs/>
          <w:sz w:val="22"/>
          <w:szCs w:val="22"/>
        </w:rPr>
      </w:pPr>
      <w:r w:rsidRPr="00971108">
        <w:rPr>
          <w:rFonts w:ascii="Arial Narrow" w:eastAsia="Arial Narrow" w:hAnsi="Arial Narrow" w:cs="Arial Narrow"/>
          <w:iCs/>
          <w:sz w:val="22"/>
          <w:szCs w:val="22"/>
          <w:highlight w:val="yellow"/>
        </w:rPr>
        <w:t>&lt;Header as appropriate for mail or email letter&gt;</w:t>
      </w:r>
    </w:p>
    <w:p w14:paraId="01A11B14" w14:textId="77777777" w:rsidR="00971108" w:rsidRPr="00971108" w:rsidRDefault="00971108" w:rsidP="00971108">
      <w:pPr>
        <w:pStyle w:val="NormalFirst"/>
        <w:rPr>
          <w:rFonts w:ascii="Arial Narrow" w:eastAsia="Arial Narrow" w:hAnsi="Arial Narrow" w:cs="Arial Narrow"/>
          <w:iCs/>
          <w:sz w:val="22"/>
          <w:szCs w:val="22"/>
        </w:rPr>
      </w:pPr>
    </w:p>
    <w:p w14:paraId="255E3B2A" w14:textId="77A151AC" w:rsidR="00971108" w:rsidRPr="00971108" w:rsidRDefault="00971108" w:rsidP="00971108">
      <w:pPr>
        <w:pStyle w:val="NormalFirst"/>
        <w:rPr>
          <w:rFonts w:ascii="Arial Narrow" w:eastAsia="Arial Narrow" w:hAnsi="Arial Narrow" w:cs="Arial Narrow"/>
          <w:iCs/>
          <w:sz w:val="22"/>
          <w:szCs w:val="22"/>
        </w:rPr>
      </w:pPr>
      <w:r w:rsidRPr="00971108">
        <w:rPr>
          <w:rFonts w:ascii="Arial Narrow" w:eastAsia="Arial Narrow" w:hAnsi="Arial Narrow" w:cs="Arial Narrow"/>
          <w:iCs/>
          <w:sz w:val="22"/>
          <w:szCs w:val="22"/>
        </w:rPr>
        <w:t xml:space="preserve">Dear </w:t>
      </w:r>
      <w:r w:rsidRPr="00971108">
        <w:rPr>
          <w:rFonts w:ascii="Arial Narrow" w:eastAsia="Arial Narrow" w:hAnsi="Arial Narrow" w:cs="Arial Narrow"/>
          <w:iCs/>
          <w:sz w:val="22"/>
          <w:szCs w:val="22"/>
          <w:highlight w:val="yellow"/>
        </w:rPr>
        <w:t>&lt;Patient Name&gt;:</w:t>
      </w:r>
    </w:p>
    <w:p w14:paraId="33903177" w14:textId="77777777" w:rsidR="00971108" w:rsidRDefault="00971108" w:rsidP="00953B45"/>
    <w:p w14:paraId="58720CAA" w14:textId="77777777" w:rsidR="00C11D59" w:rsidRDefault="00953B45" w:rsidP="70E3C5A5">
      <w:pPr>
        <w:rPr>
          <w:rFonts w:ascii="Arial Narrow" w:eastAsia="Arial Narrow" w:hAnsi="Arial Narrow" w:cs="Arial Narrow"/>
          <w:sz w:val="22"/>
          <w:szCs w:val="22"/>
        </w:rPr>
      </w:pPr>
      <w:r w:rsidRPr="70E3C5A5">
        <w:rPr>
          <w:rFonts w:ascii="Arial Narrow" w:eastAsia="Arial Narrow" w:hAnsi="Arial Narrow" w:cs="Arial Narrow"/>
          <w:sz w:val="22"/>
          <w:szCs w:val="22"/>
        </w:rPr>
        <w:t xml:space="preserve">Our records indicate that you may be eligible for your next colorectal cancer (CRC) screening. </w:t>
      </w:r>
    </w:p>
    <w:p w14:paraId="4189E997" w14:textId="77777777" w:rsidR="00C11D59" w:rsidRDefault="00C11D59" w:rsidP="70E3C5A5">
      <w:pPr>
        <w:rPr>
          <w:rFonts w:ascii="Arial Narrow" w:eastAsia="Arial Narrow" w:hAnsi="Arial Narrow" w:cs="Arial Narrow"/>
          <w:sz w:val="22"/>
          <w:szCs w:val="22"/>
        </w:rPr>
      </w:pPr>
    </w:p>
    <w:p w14:paraId="545E9754" w14:textId="77777777" w:rsidR="00C11D59" w:rsidRDefault="00C11D59" w:rsidP="00C11D59">
      <w:pPr>
        <w:rPr>
          <w:rFonts w:ascii="Arial Narrow" w:eastAsia="Arial Narrow" w:hAnsi="Arial Narrow" w:cs="Arial Narrow"/>
          <w:sz w:val="22"/>
          <w:szCs w:val="22"/>
        </w:rPr>
      </w:pPr>
      <w:r>
        <w:rPr>
          <w:rFonts w:ascii="Arial Narrow" w:eastAsia="Arial Narrow" w:hAnsi="Arial Narrow" w:cs="Arial Narrow"/>
          <w:sz w:val="22"/>
          <w:szCs w:val="22"/>
        </w:rPr>
        <w:t>Take care of yourself by screening for colorectal cancer:</w:t>
      </w:r>
    </w:p>
    <w:p w14:paraId="469BE974" w14:textId="77777777" w:rsidR="00525777" w:rsidRPr="00525777" w:rsidRDefault="00C11D59" w:rsidP="00525777">
      <w:pPr>
        <w:pStyle w:val="ListParagraph"/>
        <w:numPr>
          <w:ilvl w:val="0"/>
          <w:numId w:val="3"/>
        </w:numPr>
        <w:rPr>
          <w:rFonts w:ascii="Arial Narrow" w:eastAsia="Arial Narrow" w:hAnsi="Arial Narrow" w:cs="Arial Narrow"/>
        </w:rPr>
      </w:pPr>
      <w:r w:rsidRPr="7C574294">
        <w:rPr>
          <w:rFonts w:ascii="Arial Narrow" w:eastAsia="Arial Narrow" w:hAnsi="Arial Narrow" w:cs="Arial Narrow"/>
        </w:rPr>
        <w:t>It’s often considered the most preventable, yet least prevented form of cancer</w:t>
      </w:r>
      <w:r w:rsidR="00C767B1">
        <w:rPr>
          <w:rFonts w:ascii="Arial Narrow" w:eastAsia="Arial Narrow" w:hAnsi="Arial Narrow" w:cs="Arial Narrow"/>
        </w:rPr>
        <w:t xml:space="preserve"> </w:t>
      </w:r>
      <w:r w:rsidR="005E4C08">
        <w:rPr>
          <w:rFonts w:ascii="Arial Narrow" w:eastAsia="Arial Narrow" w:hAnsi="Arial Narrow" w:cs="Arial Narrow"/>
          <w:vertAlign w:val="superscript"/>
        </w:rPr>
        <w:t>1</w:t>
      </w:r>
    </w:p>
    <w:p w14:paraId="7A77C888" w14:textId="09DEE24A" w:rsidR="00C11D59" w:rsidRPr="00525777" w:rsidRDefault="00C11D59" w:rsidP="00525777">
      <w:pPr>
        <w:pStyle w:val="ListParagraph"/>
        <w:numPr>
          <w:ilvl w:val="0"/>
          <w:numId w:val="3"/>
        </w:numPr>
        <w:rPr>
          <w:rFonts w:ascii="Arial Narrow" w:eastAsia="Arial Narrow" w:hAnsi="Arial Narrow" w:cs="Arial Narrow"/>
        </w:rPr>
      </w:pPr>
      <w:r w:rsidRPr="00525777">
        <w:rPr>
          <w:rFonts w:ascii="Arial Narrow" w:eastAsia="Arial Narrow" w:hAnsi="Arial Narrow" w:cs="Arial Narrow"/>
        </w:rPr>
        <w:t>When caught in early stages, it’s more treatable in about 90% of people</w:t>
      </w:r>
      <w:r w:rsidR="00C767B1" w:rsidRPr="00525777">
        <w:rPr>
          <w:rFonts w:ascii="Arial Narrow" w:eastAsia="Arial Narrow" w:hAnsi="Arial Narrow" w:cs="Arial Narrow"/>
        </w:rPr>
        <w:t xml:space="preserve"> </w:t>
      </w:r>
      <w:r w:rsidR="005E4C08" w:rsidRPr="00525777">
        <w:rPr>
          <w:rFonts w:ascii="Arial Narrow" w:eastAsia="Arial Narrow" w:hAnsi="Arial Narrow" w:cs="Arial Narrow"/>
          <w:vertAlign w:val="superscript"/>
        </w:rPr>
        <w:t>2</w:t>
      </w:r>
      <w:r w:rsidRPr="00525777">
        <w:rPr>
          <w:rFonts w:ascii="Arial Narrow" w:eastAsia="Arial Narrow" w:hAnsi="Arial Narrow" w:cs="Arial Narrow"/>
          <w:vertAlign w:val="superscript"/>
        </w:rPr>
        <w:t>*</w:t>
      </w:r>
    </w:p>
    <w:p w14:paraId="60550DCE" w14:textId="77777777" w:rsidR="00C11D59" w:rsidRPr="008F3DD3" w:rsidRDefault="00C11D59" w:rsidP="00C11D59">
      <w:pPr>
        <w:pStyle w:val="ListParagraph"/>
        <w:numPr>
          <w:ilvl w:val="0"/>
          <w:numId w:val="3"/>
        </w:numPr>
        <w:rPr>
          <w:rFonts w:ascii="Arial Narrow" w:eastAsia="Arial Narrow" w:hAnsi="Arial Narrow" w:cs="Arial Narrow"/>
          <w:szCs w:val="22"/>
        </w:rPr>
      </w:pPr>
      <w:r w:rsidRPr="008F3DD3">
        <w:rPr>
          <w:rFonts w:ascii="Arial Narrow" w:eastAsia="Arial Narrow" w:hAnsi="Arial Narrow" w:cs="Arial Narrow"/>
          <w:szCs w:val="22"/>
        </w:rPr>
        <w:t xml:space="preserve">Timely screening should be part of your regular health </w:t>
      </w:r>
      <w:r>
        <w:rPr>
          <w:rFonts w:ascii="Arial Narrow" w:eastAsia="Arial Narrow" w:hAnsi="Arial Narrow" w:cs="Arial Narrow"/>
          <w:szCs w:val="22"/>
        </w:rPr>
        <w:t xml:space="preserve">maintenance </w:t>
      </w:r>
    </w:p>
    <w:p w14:paraId="57402F2C" w14:textId="77777777" w:rsidR="00C11D59" w:rsidRDefault="00C11D59" w:rsidP="70E3C5A5">
      <w:pPr>
        <w:rPr>
          <w:rFonts w:ascii="Arial Narrow" w:eastAsia="Arial Narrow" w:hAnsi="Arial Narrow" w:cs="Arial Narrow"/>
          <w:sz w:val="22"/>
          <w:szCs w:val="22"/>
        </w:rPr>
      </w:pPr>
    </w:p>
    <w:p w14:paraId="6424A2B5" w14:textId="3CE7C8CF" w:rsidR="00953B45" w:rsidRDefault="00953B45" w:rsidP="70E3C5A5">
      <w:pPr>
        <w:rPr>
          <w:rFonts w:ascii="Arial Narrow" w:eastAsia="Arial Narrow" w:hAnsi="Arial Narrow" w:cs="Arial Narrow"/>
          <w:sz w:val="22"/>
          <w:szCs w:val="22"/>
        </w:rPr>
      </w:pPr>
      <w:r w:rsidRPr="7C574294">
        <w:rPr>
          <w:rFonts w:ascii="Arial Narrow" w:eastAsia="Arial Narrow" w:hAnsi="Arial Narrow" w:cs="Arial Narrow"/>
          <w:sz w:val="22"/>
          <w:szCs w:val="22"/>
        </w:rPr>
        <w:t xml:space="preserve">You may recall using Cologuard ® for your last </w:t>
      </w:r>
      <w:r w:rsidR="0672D84B" w:rsidRPr="7C574294">
        <w:rPr>
          <w:rFonts w:ascii="Arial Narrow" w:eastAsia="Arial Narrow" w:hAnsi="Arial Narrow" w:cs="Arial Narrow"/>
          <w:sz w:val="22"/>
          <w:szCs w:val="22"/>
        </w:rPr>
        <w:t xml:space="preserve">CRC </w:t>
      </w:r>
      <w:r w:rsidRPr="7C574294">
        <w:rPr>
          <w:rFonts w:ascii="Arial Narrow" w:eastAsia="Arial Narrow" w:hAnsi="Arial Narrow" w:cs="Arial Narrow"/>
          <w:sz w:val="22"/>
          <w:szCs w:val="22"/>
        </w:rPr>
        <w:t>screening. The American Cancer Society guidelines recommend screening again three years after a negative Cologuard result</w:t>
      </w:r>
      <w:r w:rsidR="00E16F6C" w:rsidRPr="7C574294">
        <w:rPr>
          <w:rFonts w:ascii="Arial Narrow" w:eastAsia="Arial Narrow" w:hAnsi="Arial Narrow" w:cs="Arial Narrow"/>
          <w:sz w:val="22"/>
          <w:szCs w:val="22"/>
        </w:rPr>
        <w:t>.</w:t>
      </w:r>
      <w:r w:rsidR="00C767B1">
        <w:rPr>
          <w:rFonts w:ascii="Arial Narrow" w:eastAsia="Arial Narrow" w:hAnsi="Arial Narrow" w:cs="Arial Narrow"/>
          <w:sz w:val="22"/>
          <w:szCs w:val="22"/>
        </w:rPr>
        <w:t xml:space="preserve"> </w:t>
      </w:r>
      <w:r w:rsidR="005E4C08">
        <w:rPr>
          <w:rFonts w:ascii="Arial Narrow" w:eastAsia="Arial Narrow" w:hAnsi="Arial Narrow" w:cs="Arial Narrow"/>
          <w:sz w:val="22"/>
          <w:szCs w:val="22"/>
          <w:vertAlign w:val="superscript"/>
        </w:rPr>
        <w:t xml:space="preserve">3 </w:t>
      </w:r>
      <w:r w:rsidRPr="7C574294">
        <w:rPr>
          <w:rFonts w:ascii="Arial Narrow" w:eastAsia="Arial Narrow" w:hAnsi="Arial Narrow" w:cs="Arial Narrow"/>
          <w:sz w:val="22"/>
          <w:szCs w:val="22"/>
        </w:rPr>
        <w:t xml:space="preserve">Based on the indication at the bottom of this letter, I have confirmed you are an appropriate patient to screen again with Cologuard.  </w:t>
      </w:r>
    </w:p>
    <w:p w14:paraId="458A2961" w14:textId="77777777" w:rsidR="00953B45" w:rsidRPr="00953B45" w:rsidRDefault="00953B45" w:rsidP="00953B45">
      <w:pPr>
        <w:pStyle w:val="BodyText"/>
        <w:tabs>
          <w:tab w:val="left" w:pos="4406"/>
        </w:tabs>
        <w:rPr>
          <w:i w:val="0"/>
          <w:iCs/>
          <w:sz w:val="22"/>
          <w:szCs w:val="22"/>
        </w:rPr>
      </w:pPr>
    </w:p>
    <w:p w14:paraId="1FB183B6" w14:textId="1EFD2619" w:rsidR="00953B45" w:rsidRPr="00971108" w:rsidRDefault="00953B45" w:rsidP="15947811">
      <w:pPr>
        <w:pStyle w:val="BodyText"/>
        <w:ind w:right="216"/>
        <w:rPr>
          <w:i w:val="0"/>
          <w:sz w:val="22"/>
          <w:szCs w:val="22"/>
        </w:rPr>
      </w:pPr>
      <w:r w:rsidRPr="15947811">
        <w:rPr>
          <w:i w:val="0"/>
          <w:sz w:val="22"/>
          <w:szCs w:val="22"/>
        </w:rPr>
        <w:t>As you may remember from your last screening, the Cologuard collection kit is an easy-to-use, noninvasive screening option</w:t>
      </w:r>
      <w:r w:rsidR="000C152E" w:rsidRPr="15947811">
        <w:rPr>
          <w:i w:val="0"/>
          <w:sz w:val="22"/>
          <w:szCs w:val="22"/>
        </w:rPr>
        <w:t>;</w:t>
      </w:r>
      <w:r w:rsidRPr="15947811">
        <w:rPr>
          <w:i w:val="0"/>
          <w:sz w:val="22"/>
          <w:szCs w:val="22"/>
        </w:rPr>
        <w:t xml:space="preserve"> conveniently shipped directly to your home. No special preparation, diet, change in medication or time off is needed. </w:t>
      </w:r>
      <w:r w:rsidR="2AAF8E54" w:rsidRPr="15947811">
        <w:rPr>
          <w:i w:val="0"/>
          <w:sz w:val="22"/>
          <w:szCs w:val="22"/>
        </w:rPr>
        <w:t>When your kit arrives, p</w:t>
      </w:r>
      <w:r w:rsidRPr="15947811">
        <w:rPr>
          <w:i w:val="0"/>
          <w:sz w:val="22"/>
          <w:szCs w:val="22"/>
        </w:rPr>
        <w:t>lan to collect your sample when you can get it back to UPS® the same day or the next day</w:t>
      </w:r>
      <w:r w:rsidR="00090E4D">
        <w:rPr>
          <w:i w:val="0"/>
          <w:sz w:val="22"/>
          <w:szCs w:val="22"/>
        </w:rPr>
        <w:t xml:space="preserve"> using the</w:t>
      </w:r>
      <w:r w:rsidRPr="15947811">
        <w:rPr>
          <w:i w:val="0"/>
          <w:sz w:val="22"/>
          <w:szCs w:val="22"/>
        </w:rPr>
        <w:t xml:space="preserve"> prepaid UPS </w:t>
      </w:r>
      <w:r w:rsidR="00090E4D">
        <w:rPr>
          <w:i w:val="0"/>
          <w:sz w:val="22"/>
          <w:szCs w:val="22"/>
        </w:rPr>
        <w:t>label</w:t>
      </w:r>
      <w:r w:rsidR="00971108" w:rsidRPr="15947811">
        <w:rPr>
          <w:i w:val="0"/>
          <w:sz w:val="22"/>
          <w:szCs w:val="22"/>
        </w:rPr>
        <w:t>.</w:t>
      </w:r>
    </w:p>
    <w:p w14:paraId="11B5BC25" w14:textId="2D396246" w:rsidR="00971108" w:rsidRPr="00971108" w:rsidRDefault="00971108" w:rsidP="00971108">
      <w:pPr>
        <w:pStyle w:val="BodyText"/>
        <w:ind w:right="216"/>
        <w:rPr>
          <w:i w:val="0"/>
          <w:iCs/>
          <w:sz w:val="22"/>
          <w:szCs w:val="22"/>
        </w:rPr>
      </w:pPr>
    </w:p>
    <w:p w14:paraId="0D7BEF19" w14:textId="2B9BCF36" w:rsidR="00971108" w:rsidRPr="00971108" w:rsidRDefault="00971108" w:rsidP="15947811">
      <w:pPr>
        <w:pStyle w:val="BodyText"/>
        <w:ind w:right="216"/>
        <w:rPr>
          <w:i w:val="0"/>
          <w:sz w:val="22"/>
          <w:szCs w:val="22"/>
        </w:rPr>
      </w:pPr>
      <w:r w:rsidRPr="15947811">
        <w:rPr>
          <w:i w:val="0"/>
          <w:sz w:val="22"/>
          <w:szCs w:val="22"/>
        </w:rPr>
        <w:t xml:space="preserve">Our </w:t>
      </w:r>
      <w:r w:rsidR="02E4E707" w:rsidRPr="15947811">
        <w:rPr>
          <w:i w:val="0"/>
          <w:sz w:val="22"/>
          <w:szCs w:val="22"/>
        </w:rPr>
        <w:t xml:space="preserve">office will </w:t>
      </w:r>
      <w:r w:rsidRPr="15947811">
        <w:rPr>
          <w:i w:val="0"/>
          <w:sz w:val="22"/>
          <w:szCs w:val="22"/>
        </w:rPr>
        <w:t xml:space="preserve">contact you to discuss your results after we receive them from Exact Sciences </w:t>
      </w:r>
      <w:r w:rsidR="000C152E" w:rsidRPr="15947811">
        <w:rPr>
          <w:i w:val="0"/>
          <w:sz w:val="22"/>
          <w:szCs w:val="22"/>
        </w:rPr>
        <w:t>L</w:t>
      </w:r>
      <w:r w:rsidRPr="15947811">
        <w:rPr>
          <w:i w:val="0"/>
          <w:sz w:val="22"/>
          <w:szCs w:val="22"/>
        </w:rPr>
        <w:t>aborator</w:t>
      </w:r>
      <w:r w:rsidR="00090E4D">
        <w:rPr>
          <w:i w:val="0"/>
          <w:sz w:val="22"/>
          <w:szCs w:val="22"/>
        </w:rPr>
        <w:t>ies</w:t>
      </w:r>
      <w:r w:rsidRPr="15947811">
        <w:rPr>
          <w:i w:val="0"/>
          <w:sz w:val="22"/>
          <w:szCs w:val="22"/>
        </w:rPr>
        <w:t>, typically within a couple weeks of</w:t>
      </w:r>
      <w:r w:rsidR="00D97EDF">
        <w:rPr>
          <w:i w:val="0"/>
          <w:sz w:val="22"/>
          <w:szCs w:val="22"/>
        </w:rPr>
        <w:t xml:space="preserve"> when the lab receives the kit.</w:t>
      </w:r>
      <w:r w:rsidRPr="15947811">
        <w:rPr>
          <w:i w:val="0"/>
          <w:sz w:val="22"/>
          <w:szCs w:val="22"/>
        </w:rPr>
        <w:t xml:space="preserve"> </w:t>
      </w:r>
    </w:p>
    <w:p w14:paraId="14D5856D" w14:textId="77777777" w:rsidR="00971108" w:rsidRPr="00971108" w:rsidRDefault="00971108" w:rsidP="00971108">
      <w:pPr>
        <w:rPr>
          <w:rFonts w:ascii="Arial Narrow" w:eastAsia="Arial Narrow" w:hAnsi="Arial Narrow" w:cs="Arial Narrow"/>
          <w:iCs/>
          <w:sz w:val="22"/>
          <w:szCs w:val="22"/>
        </w:rPr>
      </w:pPr>
    </w:p>
    <w:p w14:paraId="05A748A1" w14:textId="22828239" w:rsidR="00971108" w:rsidRPr="00B43A4C" w:rsidRDefault="00971108" w:rsidP="00971108">
      <w:r w:rsidRPr="00971108">
        <w:rPr>
          <w:rFonts w:ascii="Arial Narrow" w:eastAsia="Arial Narrow" w:hAnsi="Arial Narrow" w:cs="Arial Narrow"/>
          <w:iCs/>
          <w:sz w:val="22"/>
          <w:szCs w:val="22"/>
        </w:rPr>
        <w:t>Most insured patients</w:t>
      </w:r>
      <w:r w:rsidR="00950B33">
        <w:rPr>
          <w:rFonts w:ascii="Arial Narrow" w:eastAsia="Arial Narrow" w:hAnsi="Arial Narrow" w:cs="Arial Narrow"/>
          <w:iCs/>
          <w:sz w:val="22"/>
          <w:szCs w:val="22"/>
        </w:rPr>
        <w:t xml:space="preserve"> pay $0</w:t>
      </w:r>
      <w:r w:rsidR="004B4C15" w:rsidRPr="004B4C15">
        <w:rPr>
          <w:rFonts w:ascii="dagger" w:eastAsia="Arial Narrow" w:hAnsi="dagger" w:cs="Arial Narrow"/>
          <w:iCs/>
          <w:sz w:val="22"/>
          <w:szCs w:val="22"/>
          <w:vertAlign w:val="superscript"/>
        </w:rPr>
        <w:t>†</w:t>
      </w:r>
      <w:r w:rsidR="00090E4D" w:rsidRPr="15947811">
        <w:rPr>
          <w:sz w:val="22"/>
          <w:szCs w:val="22"/>
        </w:rPr>
        <w:t>.</w:t>
      </w:r>
      <w:r w:rsidR="00090E4D">
        <w:rPr>
          <w:sz w:val="22"/>
          <w:szCs w:val="22"/>
        </w:rPr>
        <w:t xml:space="preserve"> </w:t>
      </w:r>
      <w:r w:rsidR="00950B33">
        <w:rPr>
          <w:rFonts w:ascii="Arial Narrow" w:eastAsia="Arial Narrow" w:hAnsi="Arial Narrow" w:cs="Arial Narrow"/>
          <w:iCs/>
          <w:sz w:val="22"/>
          <w:szCs w:val="22"/>
        </w:rPr>
        <w:t xml:space="preserve">Cologuard is covered </w:t>
      </w:r>
      <w:r w:rsidR="000928F4">
        <w:rPr>
          <w:rFonts w:ascii="Arial Narrow" w:eastAsia="Arial Narrow" w:hAnsi="Arial Narrow" w:cs="Arial Narrow"/>
          <w:iCs/>
          <w:sz w:val="22"/>
          <w:szCs w:val="22"/>
        </w:rPr>
        <w:t>by</w:t>
      </w:r>
      <w:r w:rsidR="00950B33">
        <w:rPr>
          <w:rFonts w:ascii="Arial Narrow" w:eastAsia="Arial Narrow" w:hAnsi="Arial Narrow" w:cs="Arial Narrow"/>
          <w:iCs/>
          <w:sz w:val="22"/>
          <w:szCs w:val="22"/>
        </w:rPr>
        <w:t xml:space="preserve"> Medicare and most major insurers. Nationwide, </w:t>
      </w:r>
      <w:r w:rsidR="00525777">
        <w:rPr>
          <w:rFonts w:ascii="Arial Narrow" w:eastAsia="Arial Narrow" w:hAnsi="Arial Narrow" w:cs="Arial Narrow"/>
          <w:iCs/>
          <w:sz w:val="22"/>
          <w:szCs w:val="22"/>
        </w:rPr>
        <w:t>~</w:t>
      </w:r>
      <w:r w:rsidR="00950B33">
        <w:rPr>
          <w:rFonts w:ascii="Arial Narrow" w:eastAsia="Arial Narrow" w:hAnsi="Arial Narrow" w:cs="Arial Narrow"/>
          <w:iCs/>
          <w:sz w:val="22"/>
          <w:szCs w:val="22"/>
        </w:rPr>
        <w:t>94% of Cologuard patients have no out-of-pocket cost for screening</w:t>
      </w:r>
      <w:r w:rsidR="00DD1688" w:rsidRPr="004B4C15">
        <w:rPr>
          <w:rFonts w:ascii="dagger" w:eastAsia="Arial Narrow" w:hAnsi="dagger" w:cs="Arial Narrow"/>
          <w:iCs/>
          <w:sz w:val="22"/>
          <w:szCs w:val="22"/>
          <w:vertAlign w:val="superscript"/>
        </w:rPr>
        <w:t>†</w:t>
      </w:r>
      <w:r w:rsidR="000928F4">
        <w:rPr>
          <w:rFonts w:ascii="Arial Narrow" w:eastAsia="Arial Narrow" w:hAnsi="Arial Narrow" w:cs="Arial Narrow"/>
          <w:iCs/>
          <w:sz w:val="22"/>
          <w:szCs w:val="22"/>
        </w:rPr>
        <w:t xml:space="preserve"> </w:t>
      </w:r>
      <w:r w:rsidRPr="00971108">
        <w:rPr>
          <w:rFonts w:ascii="Arial Narrow" w:eastAsia="Arial Narrow" w:hAnsi="Arial Narrow" w:cs="Arial Narrow"/>
          <w:iCs/>
          <w:sz w:val="22"/>
          <w:szCs w:val="22"/>
        </w:rPr>
        <w:t xml:space="preserve">If you have any questions about next steps, please contact us </w:t>
      </w:r>
      <w:r w:rsidR="00A24CBA">
        <w:rPr>
          <w:rFonts w:ascii="Arial Narrow" w:eastAsia="Arial Narrow" w:hAnsi="Arial Narrow" w:cs="Arial Narrow"/>
          <w:iCs/>
          <w:sz w:val="22"/>
          <w:szCs w:val="22"/>
        </w:rPr>
        <w:t xml:space="preserve">this week </w:t>
      </w:r>
      <w:r w:rsidRPr="00971108">
        <w:rPr>
          <w:rFonts w:ascii="Arial Narrow" w:eastAsia="Arial Narrow" w:hAnsi="Arial Narrow" w:cs="Arial Narrow"/>
          <w:iCs/>
          <w:sz w:val="22"/>
          <w:szCs w:val="22"/>
        </w:rPr>
        <w:t xml:space="preserve">at </w:t>
      </w:r>
      <w:r w:rsidRPr="00971108">
        <w:rPr>
          <w:rFonts w:ascii="Arial Narrow" w:eastAsia="Arial Narrow" w:hAnsi="Arial Narrow" w:cs="Arial Narrow"/>
          <w:iCs/>
          <w:sz w:val="22"/>
          <w:szCs w:val="22"/>
          <w:highlight w:val="yellow"/>
        </w:rPr>
        <w:t>&lt;Provider contact information&gt;.</w:t>
      </w:r>
    </w:p>
    <w:p w14:paraId="00136D6E" w14:textId="77777777" w:rsidR="00971108" w:rsidRPr="00B74C2C" w:rsidRDefault="00971108" w:rsidP="00971108">
      <w:pPr>
        <w:pStyle w:val="BodyText"/>
        <w:ind w:right="216"/>
        <w:rPr>
          <w:i w:val="0"/>
          <w:iCs/>
          <w:sz w:val="22"/>
          <w:szCs w:val="22"/>
        </w:rPr>
      </w:pPr>
    </w:p>
    <w:p w14:paraId="76D92275" w14:textId="77777777" w:rsidR="00971108" w:rsidRPr="009F48A9" w:rsidRDefault="00971108" w:rsidP="70E3C5A5">
      <w:pPr>
        <w:pStyle w:val="Footnote"/>
        <w:spacing w:before="0"/>
        <w:rPr>
          <w:rFonts w:ascii="Arial Narrow" w:eastAsiaTheme="majorEastAsia" w:hAnsi="Arial Narrow" w:cs="Times New Roman (Headings CS)"/>
          <w:b/>
          <w:bCs/>
          <w:sz w:val="22"/>
          <w:szCs w:val="22"/>
        </w:rPr>
      </w:pPr>
      <w:r w:rsidRPr="70E3C5A5">
        <w:rPr>
          <w:rFonts w:ascii="Arial Narrow" w:eastAsiaTheme="majorEastAsia" w:hAnsi="Arial Narrow" w:cs="Times New Roman (Headings CS)"/>
          <w:b/>
          <w:bCs/>
          <w:sz w:val="22"/>
          <w:szCs w:val="22"/>
        </w:rPr>
        <w:t>Indications and Important Risk Information</w:t>
      </w:r>
    </w:p>
    <w:p w14:paraId="030BDCB7" w14:textId="263869A4" w:rsidR="00971108" w:rsidRPr="009F48A9" w:rsidRDefault="00971108" w:rsidP="70E3C5A5">
      <w:pPr>
        <w:pStyle w:val="Footnote"/>
        <w:spacing w:before="0"/>
        <w:rPr>
          <w:rFonts w:ascii="Arial Narrow" w:eastAsiaTheme="majorEastAsia" w:hAnsi="Arial Narrow" w:cs="Times New Roman (Headings CS)"/>
          <w:sz w:val="22"/>
          <w:szCs w:val="22"/>
        </w:rPr>
      </w:pPr>
      <w:r w:rsidRPr="70E3C5A5">
        <w:rPr>
          <w:rFonts w:ascii="Arial Narrow" w:eastAsiaTheme="majorEastAsia" w:hAnsi="Arial Narrow" w:cs="Times New Roman (Headings CS)"/>
          <w:sz w:val="22"/>
          <w:szCs w:val="22"/>
        </w:rPr>
        <w:t xml:space="preserve">Cologuard is intended to screen adults 45 years of age and older who are at average risk for colorectal cancer by detecting certain DNA markers and blood in the stool. Do not use if you have had adenomas, have inflammatory bowel disease and certain hereditary syndromes, or a personal or family history of colorectal cancer. Cologuard is not a replacement for colonoscopy in </w:t>
      </w:r>
      <w:r w:rsidR="0022660F" w:rsidRPr="70E3C5A5">
        <w:rPr>
          <w:rFonts w:ascii="Arial Narrow" w:eastAsiaTheme="majorEastAsia" w:hAnsi="Arial Narrow" w:cs="Times New Roman (Headings CS)"/>
          <w:sz w:val="22"/>
          <w:szCs w:val="22"/>
        </w:rPr>
        <w:t>high-risk</w:t>
      </w:r>
      <w:r w:rsidRPr="70E3C5A5">
        <w:rPr>
          <w:rFonts w:ascii="Arial Narrow" w:eastAsiaTheme="majorEastAsia" w:hAnsi="Arial Narrow" w:cs="Times New Roman (Headings CS)"/>
          <w:sz w:val="22"/>
          <w:szCs w:val="22"/>
        </w:rPr>
        <w:t xml:space="preserve"> patients. Cologuard performance in adults ages 45-49 is estimated based on a large clinical study of patients 50 and older. Cologuard performance in repeat testing has not been evaluated. </w:t>
      </w:r>
    </w:p>
    <w:p w14:paraId="791F15D8" w14:textId="77777777" w:rsidR="00971108" w:rsidRPr="009F48A9" w:rsidRDefault="00971108" w:rsidP="70E3C5A5">
      <w:pPr>
        <w:pStyle w:val="Footnote"/>
        <w:spacing w:before="0"/>
        <w:rPr>
          <w:rFonts w:ascii="Arial Narrow" w:eastAsiaTheme="majorEastAsia" w:hAnsi="Arial Narrow" w:cs="Times New Roman (Headings CS)"/>
          <w:sz w:val="22"/>
          <w:szCs w:val="22"/>
        </w:rPr>
      </w:pPr>
    </w:p>
    <w:p w14:paraId="3895F69C" w14:textId="03CA9628" w:rsidR="00971108" w:rsidRDefault="00971108" w:rsidP="70E3C5A5">
      <w:pPr>
        <w:pStyle w:val="Footnote"/>
        <w:spacing w:before="0"/>
        <w:rPr>
          <w:rFonts w:ascii="Arial Narrow" w:eastAsiaTheme="majorEastAsia" w:hAnsi="Arial Narrow" w:cs="Times New Roman (Headings CS)"/>
          <w:sz w:val="22"/>
          <w:szCs w:val="22"/>
        </w:rPr>
      </w:pPr>
      <w:r w:rsidRPr="70E3C5A5">
        <w:rPr>
          <w:rFonts w:ascii="Arial Narrow" w:eastAsiaTheme="majorEastAsia" w:hAnsi="Arial Narrow" w:cs="Times New Roman (Headings CS)"/>
          <w:sz w:val="22"/>
          <w:szCs w:val="22"/>
        </w:rPr>
        <w:t>The Cologuard test result should be interpreted with caution. A positive test result does not confirm the presence of cancer. Patients with a positive test result should be referred for colonoscopy. A negative test result does not confirm the absence of cancer. Patients with a negative test result should discuss with their doctor when they need to be tested again. False positives and false negative results can occur. In a clinical study, 13% of people without cancer received a positive result (false positive) and 8% of people with cancer received a negative result (false negative). Rx only.</w:t>
      </w:r>
    </w:p>
    <w:p w14:paraId="462E26B8" w14:textId="73904C96" w:rsidR="00971108" w:rsidRDefault="00971108" w:rsidP="70E3C5A5">
      <w:pPr>
        <w:pStyle w:val="Footnote"/>
        <w:spacing w:before="0"/>
        <w:rPr>
          <w:rFonts w:ascii="Arial Narrow" w:eastAsiaTheme="majorEastAsia" w:hAnsi="Arial Narrow" w:cs="Times New Roman (Headings CS)"/>
          <w:sz w:val="22"/>
          <w:szCs w:val="22"/>
        </w:rPr>
      </w:pPr>
    </w:p>
    <w:p w14:paraId="01D71E57" w14:textId="60454EDD" w:rsidR="00971108" w:rsidRDefault="00971108" w:rsidP="70E3C5A5">
      <w:pPr>
        <w:pStyle w:val="Footnote"/>
        <w:spacing w:before="0"/>
        <w:rPr>
          <w:rFonts w:ascii="Arial Narrow" w:eastAsiaTheme="majorEastAsia" w:hAnsi="Arial Narrow" w:cs="Times New Roman (Headings CS)"/>
          <w:sz w:val="22"/>
          <w:szCs w:val="22"/>
        </w:rPr>
      </w:pPr>
    </w:p>
    <w:p w14:paraId="5DEF710A" w14:textId="45D07708" w:rsidR="00504387" w:rsidRDefault="00504387" w:rsidP="70E3C5A5">
      <w:pPr>
        <w:pStyle w:val="Footnote"/>
        <w:spacing w:before="0"/>
        <w:rPr>
          <w:rFonts w:ascii="Arial Narrow" w:eastAsiaTheme="majorEastAsia" w:hAnsi="Arial Narrow" w:cs="Times New Roman (Headings CS)"/>
          <w:sz w:val="22"/>
          <w:szCs w:val="22"/>
        </w:rPr>
      </w:pPr>
    </w:p>
    <w:p w14:paraId="6973450C" w14:textId="77777777" w:rsidR="00504387" w:rsidRDefault="00504387" w:rsidP="70E3C5A5">
      <w:pPr>
        <w:pStyle w:val="Footnote"/>
        <w:spacing w:before="0"/>
        <w:rPr>
          <w:rFonts w:ascii="Arial Narrow" w:eastAsiaTheme="majorEastAsia" w:hAnsi="Arial Narrow" w:cs="Times New Roman (Headings CS)"/>
          <w:sz w:val="22"/>
          <w:szCs w:val="22"/>
        </w:rPr>
      </w:pPr>
    </w:p>
    <w:p w14:paraId="6C55D95A" w14:textId="5253A490" w:rsidR="00971108" w:rsidRPr="00986E30" w:rsidRDefault="00971108" w:rsidP="70E3C5A5">
      <w:pPr>
        <w:pStyle w:val="Footnote"/>
        <w:spacing w:before="0"/>
        <w:rPr>
          <w:rFonts w:ascii="Arial Narrow" w:eastAsiaTheme="majorEastAsia" w:hAnsi="Arial Narrow" w:cs="Times New Roman (Headings CS)"/>
          <w:b/>
          <w:bCs/>
          <w:sz w:val="22"/>
          <w:szCs w:val="22"/>
        </w:rPr>
      </w:pPr>
      <w:r w:rsidRPr="70E3C5A5">
        <w:rPr>
          <w:rFonts w:ascii="Arial Narrow" w:eastAsiaTheme="majorEastAsia" w:hAnsi="Arial Narrow" w:cs="Times New Roman (Headings CS)"/>
          <w:b/>
          <w:bCs/>
          <w:sz w:val="22"/>
          <w:szCs w:val="22"/>
        </w:rPr>
        <w:t>Footnotes:</w:t>
      </w:r>
    </w:p>
    <w:p w14:paraId="3FA86DD9" w14:textId="152C9309" w:rsidR="004B4C15" w:rsidRPr="00986E30" w:rsidRDefault="004B10DC" w:rsidP="70E3C5A5">
      <w:pPr>
        <w:pStyle w:val="Footnote"/>
        <w:spacing w:before="0"/>
        <w:rPr>
          <w:rFonts w:ascii="Arial Narrow" w:eastAsiaTheme="majorEastAsia" w:hAnsi="Arial Narrow" w:cs="Times New Roman (Headings CS)"/>
          <w:sz w:val="22"/>
          <w:szCs w:val="22"/>
        </w:rPr>
      </w:pPr>
      <w:r>
        <w:rPr>
          <w:rFonts w:ascii="Arial Narrow" w:eastAsiaTheme="majorEastAsia" w:hAnsi="Arial Narrow" w:cs="Times New Roman (Headings CS)"/>
          <w:sz w:val="22"/>
          <w:szCs w:val="22"/>
        </w:rPr>
        <w:t>*</w:t>
      </w:r>
      <w:r w:rsidR="00986E30" w:rsidRPr="70E3C5A5">
        <w:rPr>
          <w:rFonts w:ascii="Arial Narrow" w:eastAsiaTheme="majorEastAsia" w:hAnsi="Arial Narrow" w:cs="Times New Roman (Headings CS)"/>
          <w:sz w:val="22"/>
          <w:szCs w:val="22"/>
        </w:rPr>
        <w:t xml:space="preserve">Based on 5-year survival  </w:t>
      </w:r>
    </w:p>
    <w:p w14:paraId="3B8AFECA" w14:textId="0D59F7B1" w:rsidR="004B4C15" w:rsidRDefault="004B4C15" w:rsidP="004B4C15">
      <w:pPr>
        <w:pStyle w:val="Footnote"/>
        <w:spacing w:before="0"/>
        <w:rPr>
          <w:rFonts w:ascii="Arial Narrow" w:eastAsiaTheme="majorEastAsia" w:hAnsi="Arial Narrow" w:cs="Times New Roman (Headings CS)"/>
          <w:sz w:val="22"/>
          <w:szCs w:val="22"/>
        </w:rPr>
      </w:pPr>
      <w:r w:rsidRPr="004B4C15">
        <w:rPr>
          <w:rFonts w:ascii="dagger" w:eastAsia="Arial Narrow" w:hAnsi="dagger" w:cs="Arial Narrow"/>
          <w:iCs/>
          <w:sz w:val="22"/>
          <w:szCs w:val="22"/>
          <w:vertAlign w:val="superscript"/>
        </w:rPr>
        <w:t>†</w:t>
      </w:r>
      <w:r w:rsidRPr="70E3C5A5">
        <w:rPr>
          <w:rFonts w:ascii="Arial Narrow" w:eastAsiaTheme="majorEastAsia" w:hAnsi="Arial Narrow" w:cs="Times New Roman (Headings CS)"/>
          <w:sz w:val="22"/>
          <w:szCs w:val="22"/>
        </w:rPr>
        <w:t xml:space="preserve">Exact Sciences </w:t>
      </w:r>
      <w:r w:rsidR="00525777">
        <w:rPr>
          <w:rFonts w:ascii="Arial Narrow" w:eastAsiaTheme="majorEastAsia" w:hAnsi="Arial Narrow" w:cs="Times New Roman (Headings CS)"/>
          <w:sz w:val="22"/>
          <w:szCs w:val="22"/>
        </w:rPr>
        <w:t xml:space="preserve">recent </w:t>
      </w:r>
      <w:r w:rsidRPr="70E3C5A5">
        <w:rPr>
          <w:rFonts w:ascii="Arial Narrow" w:eastAsiaTheme="majorEastAsia" w:hAnsi="Arial Narrow" w:cs="Times New Roman (Headings CS)"/>
          <w:sz w:val="22"/>
          <w:szCs w:val="22"/>
        </w:rPr>
        <w:t>estimate based on historical patient billing as of June 30, 202</w:t>
      </w:r>
      <w:r w:rsidR="008872CE">
        <w:rPr>
          <w:rFonts w:ascii="Arial Narrow" w:eastAsiaTheme="majorEastAsia" w:hAnsi="Arial Narrow" w:cs="Times New Roman (Headings CS)"/>
          <w:sz w:val="22"/>
          <w:szCs w:val="22"/>
        </w:rPr>
        <w:t>1</w:t>
      </w:r>
      <w:r w:rsidRPr="70E3C5A5">
        <w:rPr>
          <w:rFonts w:ascii="Arial Narrow" w:eastAsiaTheme="majorEastAsia" w:hAnsi="Arial Narrow" w:cs="Times New Roman (Headings CS)"/>
          <w:sz w:val="22"/>
          <w:szCs w:val="22"/>
        </w:rPr>
        <w:t>. Rate of coverage varies by state and region. Exceptions for coverage may apply; only your patients' insurers can confirm how Cologuard would be covered.</w:t>
      </w:r>
    </w:p>
    <w:p w14:paraId="39B1A895" w14:textId="6F9D34FE" w:rsidR="00971108" w:rsidRDefault="00971108" w:rsidP="70E3C5A5">
      <w:pPr>
        <w:pStyle w:val="Footnote"/>
        <w:spacing w:before="0"/>
        <w:rPr>
          <w:rFonts w:ascii="Arial Narrow" w:eastAsiaTheme="majorEastAsia" w:hAnsi="Arial Narrow" w:cs="Times New Roman (Headings CS)"/>
          <w:sz w:val="22"/>
          <w:szCs w:val="22"/>
        </w:rPr>
      </w:pPr>
    </w:p>
    <w:p w14:paraId="5D3CAE5A" w14:textId="2C02FC08" w:rsidR="008302FB" w:rsidRDefault="00971108" w:rsidP="00F86C0A">
      <w:pPr>
        <w:pStyle w:val="Footnote"/>
        <w:spacing w:before="0"/>
        <w:rPr>
          <w:rFonts w:ascii="Arial Narrow" w:eastAsiaTheme="majorEastAsia" w:hAnsi="Arial Narrow" w:cs="Times New Roman (Headings CS)"/>
          <w:sz w:val="22"/>
          <w:szCs w:val="22"/>
        </w:rPr>
      </w:pPr>
      <w:r w:rsidRPr="7C574294">
        <w:rPr>
          <w:rFonts w:ascii="Arial Narrow" w:eastAsiaTheme="majorEastAsia" w:hAnsi="Arial Narrow" w:cs="Times New Roman (Headings CS)"/>
          <w:b/>
          <w:bCs/>
          <w:sz w:val="22"/>
          <w:szCs w:val="22"/>
        </w:rPr>
        <w:t>References:</w:t>
      </w:r>
      <w:r w:rsidRPr="7C574294">
        <w:rPr>
          <w:rFonts w:ascii="Arial Narrow" w:eastAsiaTheme="majorEastAsia" w:hAnsi="Arial Narrow" w:cs="Times New Roman (Headings CS)"/>
          <w:sz w:val="22"/>
          <w:szCs w:val="22"/>
        </w:rPr>
        <w:t xml:space="preserve"> </w:t>
      </w:r>
    </w:p>
    <w:p w14:paraId="670F8A18" w14:textId="0E46EABD" w:rsidR="00971108" w:rsidRDefault="529B2246" w:rsidP="7C574294">
      <w:pPr>
        <w:pStyle w:val="Footnote"/>
        <w:spacing w:before="0"/>
        <w:rPr>
          <w:rFonts w:ascii="Arial Narrow" w:eastAsiaTheme="majorEastAsia" w:hAnsi="Arial Narrow" w:cs="Times New Roman (Headings CS)"/>
          <w:sz w:val="22"/>
          <w:szCs w:val="22"/>
        </w:rPr>
      </w:pPr>
      <w:r w:rsidRPr="7C574294">
        <w:rPr>
          <w:rFonts w:ascii="Arial Narrow" w:eastAsiaTheme="majorEastAsia" w:hAnsi="Arial Narrow" w:cs="Times New Roman (Headings CS)"/>
          <w:b/>
          <w:bCs/>
          <w:sz w:val="22"/>
          <w:szCs w:val="22"/>
        </w:rPr>
        <w:t>1.</w:t>
      </w:r>
      <w:r w:rsidRPr="7C574294">
        <w:rPr>
          <w:rFonts w:ascii="Arial Narrow" w:eastAsiaTheme="majorEastAsia" w:hAnsi="Arial Narrow" w:cs="Times New Roman (Headings CS)"/>
          <w:sz w:val="22"/>
          <w:szCs w:val="22"/>
        </w:rPr>
        <w:t xml:space="preserve"> </w:t>
      </w:r>
      <w:proofErr w:type="spellStart"/>
      <w:r w:rsidRPr="7C574294">
        <w:rPr>
          <w:rFonts w:ascii="Arial Narrow" w:eastAsiaTheme="majorEastAsia" w:hAnsi="Arial Narrow" w:cs="Times New Roman (Headings CS)"/>
          <w:sz w:val="22"/>
          <w:szCs w:val="22"/>
        </w:rPr>
        <w:t>Itzkowitz</w:t>
      </w:r>
      <w:proofErr w:type="spellEnd"/>
      <w:r w:rsidRPr="7C574294">
        <w:rPr>
          <w:rFonts w:ascii="Arial Narrow" w:eastAsiaTheme="majorEastAsia" w:hAnsi="Arial Narrow" w:cs="Times New Roman (Headings CS)"/>
          <w:sz w:val="22"/>
          <w:szCs w:val="22"/>
        </w:rPr>
        <w:t xml:space="preserve"> SH. Incremental advances in excremental cancer detection tests. </w:t>
      </w:r>
      <w:r w:rsidRPr="7C574294">
        <w:rPr>
          <w:rFonts w:ascii="Arial Narrow" w:eastAsiaTheme="majorEastAsia" w:hAnsi="Arial Narrow" w:cs="Times New Roman (Headings CS)"/>
          <w:i/>
          <w:iCs/>
          <w:sz w:val="22"/>
          <w:szCs w:val="22"/>
        </w:rPr>
        <w:t>J Natl Cancer Inst.</w:t>
      </w:r>
      <w:r w:rsidRPr="7C574294">
        <w:rPr>
          <w:rFonts w:ascii="Arial Narrow" w:eastAsiaTheme="majorEastAsia" w:hAnsi="Arial Narrow" w:cs="Times New Roman (Headings CS)"/>
          <w:sz w:val="22"/>
          <w:szCs w:val="22"/>
        </w:rPr>
        <w:t xml:space="preserve"> 2009;101(18):1225-1227. </w:t>
      </w:r>
      <w:r w:rsidRPr="7C574294">
        <w:rPr>
          <w:rFonts w:ascii="Arial Narrow" w:eastAsiaTheme="majorEastAsia" w:hAnsi="Arial Narrow" w:cs="Times New Roman (Headings CS)"/>
          <w:b/>
          <w:bCs/>
          <w:sz w:val="22"/>
          <w:szCs w:val="22"/>
        </w:rPr>
        <w:t>2.</w:t>
      </w:r>
      <w:r w:rsidRPr="7C574294">
        <w:rPr>
          <w:rFonts w:ascii="Arial Narrow" w:eastAsiaTheme="majorEastAsia" w:hAnsi="Arial Narrow" w:cs="Times New Roman (Headings CS)"/>
          <w:sz w:val="22"/>
          <w:szCs w:val="22"/>
        </w:rPr>
        <w:t xml:space="preserve"> National Cancer Institute. Cancer stat facts: Colorectal cancer. Accessed </w:t>
      </w:r>
      <w:r w:rsidR="00525777">
        <w:rPr>
          <w:rFonts w:ascii="Arial Narrow" w:eastAsiaTheme="majorEastAsia" w:hAnsi="Arial Narrow" w:cs="Times New Roman (Headings CS)"/>
          <w:sz w:val="22"/>
          <w:szCs w:val="22"/>
        </w:rPr>
        <w:t>July 14</w:t>
      </w:r>
      <w:r w:rsidRPr="7C574294">
        <w:rPr>
          <w:rFonts w:ascii="Arial Narrow" w:eastAsiaTheme="majorEastAsia" w:hAnsi="Arial Narrow" w:cs="Times New Roman (Headings CS)"/>
          <w:sz w:val="22"/>
          <w:szCs w:val="22"/>
        </w:rPr>
        <w:t>, 202</w:t>
      </w:r>
      <w:r w:rsidR="00525777">
        <w:rPr>
          <w:rFonts w:ascii="Arial Narrow" w:eastAsiaTheme="majorEastAsia" w:hAnsi="Arial Narrow" w:cs="Times New Roman (Headings CS)"/>
          <w:sz w:val="22"/>
          <w:szCs w:val="22"/>
        </w:rPr>
        <w:t>2</w:t>
      </w:r>
      <w:r w:rsidRPr="7C574294">
        <w:rPr>
          <w:rFonts w:ascii="Arial Narrow" w:eastAsiaTheme="majorEastAsia" w:hAnsi="Arial Narrow" w:cs="Times New Roman (Headings CS)"/>
          <w:sz w:val="22"/>
          <w:szCs w:val="22"/>
        </w:rPr>
        <w:t xml:space="preserve">. https://seer.cancer.gov/statfacts/html/colorect.html. </w:t>
      </w:r>
      <w:r w:rsidRPr="7C574294">
        <w:rPr>
          <w:rFonts w:ascii="Arial Narrow" w:eastAsiaTheme="majorEastAsia" w:hAnsi="Arial Narrow" w:cs="Times New Roman (Headings CS)"/>
          <w:b/>
          <w:bCs/>
          <w:sz w:val="22"/>
          <w:szCs w:val="22"/>
        </w:rPr>
        <w:t xml:space="preserve">3. </w:t>
      </w:r>
      <w:r w:rsidRPr="7C574294">
        <w:rPr>
          <w:rFonts w:ascii="Arial Narrow" w:eastAsiaTheme="majorEastAsia" w:hAnsi="Arial Narrow" w:cs="Times New Roman (Headings CS)"/>
          <w:sz w:val="22"/>
          <w:szCs w:val="22"/>
        </w:rPr>
        <w:t xml:space="preserve">Wolf AMD, </w:t>
      </w:r>
      <w:proofErr w:type="spellStart"/>
      <w:r w:rsidRPr="7C574294">
        <w:rPr>
          <w:rFonts w:ascii="Arial Narrow" w:eastAsiaTheme="majorEastAsia" w:hAnsi="Arial Narrow" w:cs="Times New Roman (Headings CS)"/>
          <w:sz w:val="22"/>
          <w:szCs w:val="22"/>
        </w:rPr>
        <w:t>Fontham</w:t>
      </w:r>
      <w:proofErr w:type="spellEnd"/>
      <w:r w:rsidRPr="7C574294">
        <w:rPr>
          <w:rFonts w:ascii="Arial Narrow" w:eastAsiaTheme="majorEastAsia" w:hAnsi="Arial Narrow" w:cs="Times New Roman (Headings CS)"/>
          <w:sz w:val="22"/>
          <w:szCs w:val="22"/>
        </w:rPr>
        <w:t xml:space="preserve"> ETH, Church TR, et al. Colorectal cancer screening for average-risk adults: 2018 guideline update from the American Cancer Society. </w:t>
      </w:r>
      <w:r w:rsidRPr="7C574294">
        <w:rPr>
          <w:rFonts w:ascii="Arial Narrow" w:eastAsiaTheme="majorEastAsia" w:hAnsi="Arial Narrow" w:cs="Times New Roman (Headings CS)"/>
          <w:i/>
          <w:iCs/>
          <w:sz w:val="22"/>
          <w:szCs w:val="22"/>
        </w:rPr>
        <w:t>CA Cancer J Clin.</w:t>
      </w:r>
      <w:r w:rsidRPr="7C574294">
        <w:rPr>
          <w:rFonts w:ascii="Arial Narrow" w:eastAsiaTheme="majorEastAsia" w:hAnsi="Arial Narrow" w:cs="Times New Roman (Headings CS)"/>
          <w:sz w:val="22"/>
          <w:szCs w:val="22"/>
        </w:rPr>
        <w:t xml:space="preserve"> 2018;68(4):250-281. </w:t>
      </w:r>
    </w:p>
    <w:p w14:paraId="3CA9EB02" w14:textId="7B47759B" w:rsidR="00971108" w:rsidRDefault="00971108" w:rsidP="7C574294">
      <w:pPr>
        <w:pStyle w:val="Footnote"/>
        <w:spacing w:before="0"/>
        <w:rPr>
          <w:rFonts w:ascii="Arial Narrow" w:eastAsiaTheme="majorEastAsia" w:hAnsi="Arial Narrow" w:cs="Times New Roman (Headings CS)"/>
          <w:sz w:val="22"/>
          <w:szCs w:val="22"/>
        </w:rPr>
      </w:pPr>
    </w:p>
    <w:p w14:paraId="2527D242" w14:textId="0CEE06E2" w:rsidR="00971108" w:rsidRPr="00986E30" w:rsidRDefault="00971108" w:rsidP="70E3C5A5">
      <w:pPr>
        <w:pStyle w:val="Footnote"/>
        <w:rPr>
          <w:rFonts w:ascii="Arial Narrow" w:eastAsiaTheme="majorEastAsia" w:hAnsi="Arial Narrow" w:cs="Times New Roman (Headings CS)"/>
          <w:sz w:val="22"/>
          <w:szCs w:val="22"/>
        </w:rPr>
      </w:pPr>
      <w:r w:rsidRPr="70E3C5A5">
        <w:rPr>
          <w:rFonts w:ascii="Arial Narrow" w:eastAsiaTheme="majorEastAsia" w:hAnsi="Arial Narrow" w:cs="Times New Roman (Headings CS)"/>
          <w:sz w:val="22"/>
          <w:szCs w:val="22"/>
        </w:rPr>
        <w:t>Cologuard is a registered trademark of Exact Sciences Corporation.  All other trademarks are the properties of their respective owners. ©202</w:t>
      </w:r>
      <w:r w:rsidR="007505C1">
        <w:rPr>
          <w:rFonts w:ascii="Arial Narrow" w:eastAsiaTheme="majorEastAsia" w:hAnsi="Arial Narrow" w:cs="Times New Roman (Headings CS)"/>
          <w:sz w:val="22"/>
          <w:szCs w:val="22"/>
        </w:rPr>
        <w:t xml:space="preserve">2 </w:t>
      </w:r>
      <w:r w:rsidRPr="70E3C5A5">
        <w:rPr>
          <w:rFonts w:ascii="Arial Narrow" w:eastAsiaTheme="majorEastAsia" w:hAnsi="Arial Narrow" w:cs="Times New Roman (Headings CS)"/>
          <w:sz w:val="22"/>
          <w:szCs w:val="22"/>
        </w:rPr>
        <w:t xml:space="preserve">Exact Sciences Corporation. All rights </w:t>
      </w:r>
      <w:r w:rsidRPr="008759B6">
        <w:rPr>
          <w:rFonts w:ascii="Arial Narrow" w:eastAsiaTheme="majorEastAsia" w:hAnsi="Arial Narrow" w:cs="Times New Roman (Headings CS)"/>
          <w:sz w:val="22"/>
          <w:szCs w:val="22"/>
        </w:rPr>
        <w:t xml:space="preserve">reserved. </w:t>
      </w:r>
      <w:r w:rsidR="007505C1">
        <w:rPr>
          <w:rFonts w:ascii="Arial Narrow" w:eastAsiaTheme="majorEastAsia" w:hAnsi="Arial Narrow" w:cs="Times New Roman (Headings CS)"/>
          <w:sz w:val="22"/>
          <w:szCs w:val="22"/>
        </w:rPr>
        <w:t>M-US-CG-02939 July 2022.</w:t>
      </w:r>
    </w:p>
    <w:p w14:paraId="4A33EBD5" w14:textId="326BD4A3" w:rsidR="00971108" w:rsidRPr="009F48A9" w:rsidRDefault="00971108" w:rsidP="70E3C5A5">
      <w:pPr>
        <w:pStyle w:val="Footnote"/>
        <w:spacing w:before="0"/>
        <w:rPr>
          <w:rFonts w:ascii="Arial Narrow" w:hAnsi="Arial Narrow"/>
          <w:sz w:val="22"/>
          <w:szCs w:val="22"/>
        </w:rPr>
      </w:pPr>
    </w:p>
    <w:p w14:paraId="7984EB4A" w14:textId="4A28EFF7" w:rsidR="00953B45" w:rsidRDefault="00953B45" w:rsidP="70E3C5A5">
      <w:pPr>
        <w:rPr>
          <w:rFonts w:ascii="Arial Narrow" w:hAnsi="Arial Narrow"/>
        </w:rPr>
      </w:pPr>
    </w:p>
    <w:p w14:paraId="626FFBA2" w14:textId="1F8AB059" w:rsidR="00E52E64" w:rsidRDefault="0022660F" w:rsidP="70E3C5A5">
      <w:pPr>
        <w:rPr>
          <w:rFonts w:ascii="Arial Narrow" w:hAnsi="Arial Narrow"/>
        </w:rPr>
      </w:pPr>
      <w:r>
        <w:rPr>
          <w:noProof/>
        </w:rPr>
        <w:drawing>
          <wp:anchor distT="0" distB="0" distL="114300" distR="114300" simplePos="0" relativeHeight="251658240" behindDoc="1" locked="0" layoutInCell="1" allowOverlap="1" wp14:anchorId="7DD5ACAD" wp14:editId="26A12F6A">
            <wp:simplePos x="0" y="0"/>
            <wp:positionH relativeFrom="column">
              <wp:posOffset>4824248</wp:posOffset>
            </wp:positionH>
            <wp:positionV relativeFrom="paragraph">
              <wp:posOffset>31597</wp:posOffset>
            </wp:positionV>
            <wp:extent cx="1143000" cy="393065"/>
            <wp:effectExtent l="0" t="0" r="0" b="635"/>
            <wp:wrapTight wrapText="bothSides">
              <wp:wrapPolygon edited="0">
                <wp:start x="0" y="0"/>
                <wp:lineTo x="0" y="20937"/>
                <wp:lineTo x="21360" y="20937"/>
                <wp:lineTo x="21360" y="11864"/>
                <wp:lineTo x="14880" y="0"/>
                <wp:lineTo x="0" y="0"/>
              </wp:wrapPolygon>
            </wp:wrapTight>
            <wp:docPr id="367771461"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3000" cy="393065"/>
                    </a:xfrm>
                    <a:prstGeom prst="rect">
                      <a:avLst/>
                    </a:prstGeom>
                  </pic:spPr>
                </pic:pic>
              </a:graphicData>
            </a:graphic>
            <wp14:sizeRelH relativeFrom="page">
              <wp14:pctWidth>0</wp14:pctWidth>
            </wp14:sizeRelH>
            <wp14:sizeRelV relativeFrom="page">
              <wp14:pctHeight>0</wp14:pctHeight>
            </wp14:sizeRelV>
          </wp:anchor>
        </w:drawing>
      </w:r>
    </w:p>
    <w:p w14:paraId="769C6C81" w14:textId="47FEAAE7" w:rsidR="00971108" w:rsidRPr="000C152E" w:rsidRDefault="00971108" w:rsidP="70E3C5A5">
      <w:r w:rsidRPr="70E3C5A5">
        <w:rPr>
          <w:rFonts w:ascii="Arial" w:hAnsi="Arial" w:cs="Arial"/>
          <w:highlight w:val="yellow"/>
        </w:rPr>
        <w:t>&lt;INSERT HEALTH SYSTEM</w:t>
      </w:r>
      <w:r w:rsidR="006625E9">
        <w:rPr>
          <w:rFonts w:ascii="Arial" w:hAnsi="Arial" w:cs="Arial"/>
          <w:highlight w:val="yellow"/>
        </w:rPr>
        <w:t>/PRACTICE</w:t>
      </w:r>
      <w:r w:rsidRPr="70E3C5A5">
        <w:rPr>
          <w:rFonts w:ascii="Arial" w:hAnsi="Arial" w:cs="Arial"/>
          <w:highlight w:val="yellow"/>
        </w:rPr>
        <w:t xml:space="preserve"> LOGO&gt;</w:t>
      </w:r>
    </w:p>
    <w:p w14:paraId="5D1E8335" w14:textId="62A061B5" w:rsidR="00971108" w:rsidRDefault="00971108"/>
    <w:sectPr w:rsidR="00971108" w:rsidSect="000C1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624E" w14:textId="77777777" w:rsidR="006528B0" w:rsidRDefault="006528B0" w:rsidP="00971108">
      <w:r>
        <w:separator/>
      </w:r>
    </w:p>
  </w:endnote>
  <w:endnote w:type="continuationSeparator" w:id="0">
    <w:p w14:paraId="3B4DC223" w14:textId="77777777" w:rsidR="006528B0" w:rsidRDefault="006528B0" w:rsidP="009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gger">
    <w:altName w:val="Cambria"/>
    <w:panose1 w:val="020B0604020202020204"/>
    <w:charset w:val="00"/>
    <w:family w:val="roman"/>
    <w:notTrueType/>
    <w:pitch w:val="default"/>
  </w:font>
  <w:font w:name="Times New Roman (Headings C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A398" w14:textId="77777777" w:rsidR="006528B0" w:rsidRDefault="006528B0" w:rsidP="00971108">
      <w:r>
        <w:separator/>
      </w:r>
    </w:p>
  </w:footnote>
  <w:footnote w:type="continuationSeparator" w:id="0">
    <w:p w14:paraId="624AB696" w14:textId="77777777" w:rsidR="006528B0" w:rsidRDefault="006528B0" w:rsidP="0097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E8B2" w14:textId="53A413A6" w:rsidR="00971108" w:rsidRDefault="00971108">
    <w:pPr>
      <w:pStyle w:val="Header"/>
    </w:pPr>
  </w:p>
  <w:p w14:paraId="33694684" w14:textId="77777777" w:rsidR="00971108" w:rsidRDefault="00971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7C11" w14:textId="77777777" w:rsidR="000C152E" w:rsidRPr="006242F2" w:rsidRDefault="000C152E" w:rsidP="000C152E">
    <w:pPr>
      <w:pStyle w:val="Title"/>
      <w:spacing w:before="0"/>
      <w:ind w:left="0"/>
      <w:rPr>
        <w:i w:val="0"/>
        <w:iCs/>
        <w:sz w:val="40"/>
        <w:szCs w:val="40"/>
      </w:rPr>
    </w:pPr>
    <w:r w:rsidRPr="006242F2">
      <w:rPr>
        <w:i w:val="0"/>
        <w:iCs/>
        <w:sz w:val="40"/>
        <w:szCs w:val="40"/>
      </w:rPr>
      <w:t>Patient</w:t>
    </w:r>
    <w:r w:rsidRPr="006242F2">
      <w:rPr>
        <w:i w:val="0"/>
        <w:iCs/>
        <w:spacing w:val="12"/>
        <w:sz w:val="40"/>
        <w:szCs w:val="40"/>
      </w:rPr>
      <w:t xml:space="preserve"> </w:t>
    </w:r>
    <w:r w:rsidRPr="006242F2">
      <w:rPr>
        <w:i w:val="0"/>
        <w:iCs/>
        <w:sz w:val="40"/>
        <w:szCs w:val="40"/>
      </w:rPr>
      <w:t>Cologuard</w:t>
    </w:r>
    <w:r w:rsidRPr="006242F2">
      <w:rPr>
        <w:i w:val="0"/>
        <w:iCs/>
        <w:spacing w:val="12"/>
        <w:sz w:val="40"/>
        <w:szCs w:val="40"/>
      </w:rPr>
      <w:t xml:space="preserve"> </w:t>
    </w:r>
    <w:r w:rsidRPr="006242F2">
      <w:rPr>
        <w:i w:val="0"/>
        <w:iCs/>
        <w:sz w:val="40"/>
        <w:szCs w:val="40"/>
      </w:rPr>
      <w:t>Rescreen</w:t>
    </w:r>
    <w:r>
      <w:rPr>
        <w:i w:val="0"/>
        <w:iCs/>
        <w:spacing w:val="14"/>
        <w:sz w:val="40"/>
        <w:szCs w:val="40"/>
      </w:rPr>
      <w:t xml:space="preserve"> Order </w:t>
    </w:r>
    <w:r w:rsidRPr="006242F2">
      <w:rPr>
        <w:i w:val="0"/>
        <w:iCs/>
        <w:sz w:val="40"/>
        <w:szCs w:val="40"/>
      </w:rPr>
      <w:t>Letter</w:t>
    </w:r>
    <w:r w:rsidRPr="006242F2">
      <w:rPr>
        <w:i w:val="0"/>
        <w:iCs/>
        <w:spacing w:val="13"/>
        <w:sz w:val="40"/>
        <w:szCs w:val="40"/>
      </w:rPr>
      <w:t xml:space="preserve"> </w:t>
    </w:r>
    <w:r w:rsidRPr="006242F2">
      <w:rPr>
        <w:i w:val="0"/>
        <w:iCs/>
        <w:sz w:val="40"/>
        <w:szCs w:val="40"/>
      </w:rPr>
      <w:t>from</w:t>
    </w:r>
    <w:r w:rsidRPr="006242F2">
      <w:rPr>
        <w:i w:val="0"/>
        <w:iCs/>
        <w:spacing w:val="14"/>
        <w:sz w:val="40"/>
        <w:szCs w:val="40"/>
      </w:rPr>
      <w:t xml:space="preserve"> </w:t>
    </w:r>
    <w:r w:rsidRPr="006242F2">
      <w:rPr>
        <w:i w:val="0"/>
        <w:iCs/>
        <w:sz w:val="40"/>
        <w:szCs w:val="40"/>
      </w:rPr>
      <w:t>Provider</w:t>
    </w:r>
  </w:p>
  <w:p w14:paraId="6ED487AB" w14:textId="00957973" w:rsidR="000C152E" w:rsidRPr="006242F2" w:rsidRDefault="000C152E" w:rsidP="000C152E">
    <w:pPr>
      <w:ind w:right="617"/>
      <w:rPr>
        <w:i/>
        <w:sz w:val="20"/>
        <w:szCs w:val="20"/>
      </w:rPr>
    </w:pPr>
    <w:r w:rsidRPr="006242F2">
      <w:rPr>
        <w:i/>
        <w:sz w:val="20"/>
        <w:szCs w:val="20"/>
      </w:rPr>
      <w:t>Entities using this material are responsible for and should pay close attention to the accuracy of the information about thei</w:t>
    </w:r>
    <w:r w:rsidR="00525C69">
      <w:rPr>
        <w:i/>
        <w:sz w:val="20"/>
        <w:szCs w:val="20"/>
      </w:rPr>
      <w:t xml:space="preserve">r company </w:t>
    </w:r>
    <w:r w:rsidRPr="006242F2">
      <w:rPr>
        <w:i/>
        <w:sz w:val="20"/>
        <w:szCs w:val="20"/>
      </w:rPr>
      <w:t>and the coverage details that they distribute via these materials or otherwise. This template is provided to any</w:t>
    </w:r>
    <w:r w:rsidRPr="006242F2">
      <w:rPr>
        <w:i/>
        <w:spacing w:val="1"/>
        <w:sz w:val="20"/>
        <w:szCs w:val="20"/>
      </w:rPr>
      <w:t xml:space="preserve"> </w:t>
    </w:r>
    <w:r w:rsidRPr="006242F2">
      <w:rPr>
        <w:i/>
        <w:sz w:val="20"/>
        <w:szCs w:val="20"/>
      </w:rPr>
      <w:t xml:space="preserve">appropriately requesting entity, regardless of the way they cover, recommend, or participate in the ordering </w:t>
    </w:r>
    <w:r w:rsidR="00525C69">
      <w:rPr>
        <w:i/>
        <w:sz w:val="20"/>
        <w:szCs w:val="20"/>
      </w:rPr>
      <w:t xml:space="preserve">of </w:t>
    </w:r>
    <w:r w:rsidRPr="006242F2">
      <w:rPr>
        <w:i/>
        <w:sz w:val="20"/>
        <w:szCs w:val="20"/>
      </w:rPr>
      <w:t xml:space="preserve">Cologuard. You may adapt the provided content to suit the needs of your organization, including the removal of the Exact Sciences logo. </w:t>
    </w:r>
    <w:r w:rsidRPr="006242F2">
      <w:rPr>
        <w:i/>
        <w:spacing w:val="-43"/>
        <w:sz w:val="20"/>
        <w:szCs w:val="20"/>
      </w:rPr>
      <w:t xml:space="preserve"> </w:t>
    </w:r>
    <w:r w:rsidRPr="006242F2">
      <w:rPr>
        <w:i/>
        <w:sz w:val="20"/>
        <w:szCs w:val="20"/>
      </w:rPr>
      <w:t>However,</w:t>
    </w:r>
    <w:r w:rsidRPr="006242F2">
      <w:rPr>
        <w:i/>
        <w:spacing w:val="-2"/>
        <w:sz w:val="20"/>
        <w:szCs w:val="20"/>
      </w:rPr>
      <w:t xml:space="preserve"> </w:t>
    </w:r>
    <w:r w:rsidRPr="006242F2">
      <w:rPr>
        <w:i/>
        <w:sz w:val="20"/>
        <w:szCs w:val="20"/>
      </w:rPr>
      <w:t>do</w:t>
    </w:r>
    <w:r w:rsidRPr="006242F2">
      <w:rPr>
        <w:i/>
        <w:spacing w:val="-1"/>
        <w:sz w:val="20"/>
        <w:szCs w:val="20"/>
      </w:rPr>
      <w:t xml:space="preserve"> </w:t>
    </w:r>
    <w:r w:rsidRPr="006242F2">
      <w:rPr>
        <w:i/>
        <w:sz w:val="20"/>
        <w:szCs w:val="20"/>
      </w:rPr>
      <w:t>not</w:t>
    </w:r>
    <w:r w:rsidRPr="006242F2">
      <w:rPr>
        <w:i/>
        <w:spacing w:val="-1"/>
        <w:sz w:val="20"/>
        <w:szCs w:val="20"/>
      </w:rPr>
      <w:t xml:space="preserve"> </w:t>
    </w:r>
    <w:r w:rsidRPr="006242F2">
      <w:rPr>
        <w:i/>
        <w:sz w:val="20"/>
        <w:szCs w:val="20"/>
      </w:rPr>
      <w:t>remove</w:t>
    </w:r>
    <w:r w:rsidRPr="006242F2">
      <w:rPr>
        <w:i/>
        <w:spacing w:val="-1"/>
        <w:sz w:val="20"/>
        <w:szCs w:val="20"/>
      </w:rPr>
      <w:t xml:space="preserve"> </w:t>
    </w:r>
    <w:r w:rsidRPr="006242F2">
      <w:rPr>
        <w:i/>
        <w:sz w:val="20"/>
        <w:szCs w:val="20"/>
      </w:rPr>
      <w:t>or</w:t>
    </w:r>
    <w:r w:rsidRPr="006242F2">
      <w:rPr>
        <w:i/>
        <w:spacing w:val="-1"/>
        <w:sz w:val="20"/>
        <w:szCs w:val="20"/>
      </w:rPr>
      <w:t xml:space="preserve"> </w:t>
    </w:r>
    <w:r w:rsidRPr="006242F2">
      <w:rPr>
        <w:i/>
        <w:sz w:val="20"/>
        <w:szCs w:val="20"/>
      </w:rPr>
      <w:t>modify</w:t>
    </w:r>
    <w:r w:rsidRPr="006242F2">
      <w:rPr>
        <w:i/>
        <w:spacing w:val="-1"/>
        <w:sz w:val="20"/>
        <w:szCs w:val="20"/>
      </w:rPr>
      <w:t xml:space="preserve"> </w:t>
    </w:r>
    <w:r w:rsidRPr="006242F2">
      <w:rPr>
        <w:i/>
        <w:sz w:val="20"/>
        <w:szCs w:val="20"/>
      </w:rPr>
      <w:t>the</w:t>
    </w:r>
    <w:r w:rsidRPr="006242F2">
      <w:rPr>
        <w:i/>
        <w:spacing w:val="-2"/>
        <w:sz w:val="20"/>
        <w:szCs w:val="20"/>
      </w:rPr>
      <w:t xml:space="preserve"> </w:t>
    </w:r>
    <w:r w:rsidRPr="006242F2">
      <w:rPr>
        <w:i/>
        <w:sz w:val="20"/>
        <w:szCs w:val="20"/>
      </w:rPr>
      <w:t>“</w:t>
    </w:r>
    <w:r>
      <w:rPr>
        <w:i/>
        <w:sz w:val="20"/>
        <w:szCs w:val="20"/>
      </w:rPr>
      <w:t xml:space="preserve">Indications and </w:t>
    </w:r>
    <w:r w:rsidRPr="006242F2">
      <w:rPr>
        <w:i/>
        <w:sz w:val="20"/>
        <w:szCs w:val="20"/>
      </w:rPr>
      <w:t>Important</w:t>
    </w:r>
    <w:r w:rsidRPr="006242F2">
      <w:rPr>
        <w:i/>
        <w:spacing w:val="-1"/>
        <w:sz w:val="20"/>
        <w:szCs w:val="20"/>
      </w:rPr>
      <w:t xml:space="preserve"> </w:t>
    </w:r>
    <w:r>
      <w:rPr>
        <w:i/>
        <w:spacing w:val="-1"/>
        <w:sz w:val="20"/>
        <w:szCs w:val="20"/>
      </w:rPr>
      <w:t xml:space="preserve">Risk </w:t>
    </w:r>
    <w:r w:rsidRPr="006242F2">
      <w:rPr>
        <w:i/>
        <w:sz w:val="20"/>
        <w:szCs w:val="20"/>
      </w:rPr>
      <w:t>Information”</w:t>
    </w:r>
    <w:r w:rsidRPr="006242F2">
      <w:rPr>
        <w:i/>
        <w:spacing w:val="-1"/>
        <w:sz w:val="20"/>
        <w:szCs w:val="20"/>
      </w:rPr>
      <w:t xml:space="preserve"> </w:t>
    </w:r>
    <w:r w:rsidRPr="006242F2">
      <w:rPr>
        <w:i/>
        <w:sz w:val="20"/>
        <w:szCs w:val="20"/>
      </w:rPr>
      <w:t>section.</w:t>
    </w:r>
  </w:p>
  <w:p w14:paraId="53A6332B" w14:textId="77777777" w:rsidR="000C152E" w:rsidRDefault="000C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E7738"/>
    <w:multiLevelType w:val="hybridMultilevel"/>
    <w:tmpl w:val="C79AE72E"/>
    <w:lvl w:ilvl="0" w:tplc="0409000F">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2355C"/>
    <w:multiLevelType w:val="hybridMultilevel"/>
    <w:tmpl w:val="BA24A25E"/>
    <w:lvl w:ilvl="0" w:tplc="878A1EC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06C9D"/>
    <w:multiLevelType w:val="hybridMultilevel"/>
    <w:tmpl w:val="BF22F6D6"/>
    <w:lvl w:ilvl="0" w:tplc="1C6A5842">
      <w:start w:val="1"/>
      <w:numFmt w:val="bullet"/>
      <w:pStyle w:val="ListParagraph"/>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761844">
    <w:abstractNumId w:val="2"/>
  </w:num>
  <w:num w:numId="2" w16cid:durableId="2106800657">
    <w:abstractNumId w:val="0"/>
  </w:num>
  <w:num w:numId="3" w16cid:durableId="142110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56"/>
    <w:rsid w:val="0006114F"/>
    <w:rsid w:val="00090E4D"/>
    <w:rsid w:val="000928F4"/>
    <w:rsid w:val="000C152E"/>
    <w:rsid w:val="00165456"/>
    <w:rsid w:val="0019234B"/>
    <w:rsid w:val="0022660F"/>
    <w:rsid w:val="00340AEF"/>
    <w:rsid w:val="00354ECA"/>
    <w:rsid w:val="003D23BC"/>
    <w:rsid w:val="00415A2C"/>
    <w:rsid w:val="00476407"/>
    <w:rsid w:val="00490A08"/>
    <w:rsid w:val="004B10DC"/>
    <w:rsid w:val="004B40A4"/>
    <w:rsid w:val="004B4C15"/>
    <w:rsid w:val="00504387"/>
    <w:rsid w:val="00525777"/>
    <w:rsid w:val="00525C69"/>
    <w:rsid w:val="005E0D1C"/>
    <w:rsid w:val="005E4C08"/>
    <w:rsid w:val="006528B0"/>
    <w:rsid w:val="006625E9"/>
    <w:rsid w:val="0068495E"/>
    <w:rsid w:val="006E5E77"/>
    <w:rsid w:val="007505C1"/>
    <w:rsid w:val="007571B7"/>
    <w:rsid w:val="00775855"/>
    <w:rsid w:val="008302FB"/>
    <w:rsid w:val="00844DE6"/>
    <w:rsid w:val="00861AD3"/>
    <w:rsid w:val="008759B6"/>
    <w:rsid w:val="008872CE"/>
    <w:rsid w:val="008F3DD3"/>
    <w:rsid w:val="00950B33"/>
    <w:rsid w:val="00953B45"/>
    <w:rsid w:val="00971108"/>
    <w:rsid w:val="00986E30"/>
    <w:rsid w:val="009D4427"/>
    <w:rsid w:val="00A13A09"/>
    <w:rsid w:val="00A24CBA"/>
    <w:rsid w:val="00B45ADD"/>
    <w:rsid w:val="00B91327"/>
    <w:rsid w:val="00C11D59"/>
    <w:rsid w:val="00C767B1"/>
    <w:rsid w:val="00CE616E"/>
    <w:rsid w:val="00D97EDF"/>
    <w:rsid w:val="00DA3E4E"/>
    <w:rsid w:val="00DD1688"/>
    <w:rsid w:val="00E16F6C"/>
    <w:rsid w:val="00E52E64"/>
    <w:rsid w:val="00EF3DC7"/>
    <w:rsid w:val="00F022FE"/>
    <w:rsid w:val="00F86C0A"/>
    <w:rsid w:val="02E4E707"/>
    <w:rsid w:val="042F37C9"/>
    <w:rsid w:val="0672D84B"/>
    <w:rsid w:val="15947811"/>
    <w:rsid w:val="22CF72F8"/>
    <w:rsid w:val="2AAF8E54"/>
    <w:rsid w:val="2DD7FE6F"/>
    <w:rsid w:val="3E054066"/>
    <w:rsid w:val="3E5D9D93"/>
    <w:rsid w:val="529B2246"/>
    <w:rsid w:val="5955BEC6"/>
    <w:rsid w:val="60FF6BC6"/>
    <w:rsid w:val="668C096C"/>
    <w:rsid w:val="6CCF37E4"/>
    <w:rsid w:val="70E3C5A5"/>
    <w:rsid w:val="75804D07"/>
    <w:rsid w:val="7A75B943"/>
    <w:rsid w:val="7C3D4E40"/>
    <w:rsid w:val="7C574294"/>
    <w:rsid w:val="7F91A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C881"/>
  <w15:chartTrackingRefBased/>
  <w15:docId w15:val="{9A3A3065-D666-AE4F-A216-EF9C417E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3B45"/>
    <w:pPr>
      <w:widowControl w:val="0"/>
      <w:autoSpaceDE w:val="0"/>
      <w:autoSpaceDN w:val="0"/>
    </w:pPr>
    <w:rPr>
      <w:rFonts w:ascii="Arial Narrow" w:eastAsia="Arial Narrow" w:hAnsi="Arial Narrow" w:cs="Arial Narrow"/>
      <w:i/>
      <w:sz w:val="23"/>
      <w:szCs w:val="23"/>
    </w:rPr>
  </w:style>
  <w:style w:type="character" w:customStyle="1" w:styleId="BodyTextChar">
    <w:name w:val="Body Text Char"/>
    <w:basedOn w:val="DefaultParagraphFont"/>
    <w:link w:val="BodyText"/>
    <w:uiPriority w:val="1"/>
    <w:rsid w:val="00953B45"/>
    <w:rPr>
      <w:rFonts w:ascii="Arial Narrow" w:eastAsia="Arial Narrow" w:hAnsi="Arial Narrow" w:cs="Arial Narrow"/>
      <w:i/>
      <w:sz w:val="23"/>
      <w:szCs w:val="23"/>
    </w:rPr>
  </w:style>
  <w:style w:type="paragraph" w:customStyle="1" w:styleId="NormalFirst">
    <w:name w:val="Normal First ¶"/>
    <w:basedOn w:val="Normal"/>
    <w:qFormat/>
    <w:rsid w:val="00953B45"/>
    <w:pPr>
      <w:suppressAutoHyphens/>
      <w:spacing w:line="252" w:lineRule="auto"/>
    </w:pPr>
    <w:rPr>
      <w:sz w:val="23"/>
    </w:rPr>
  </w:style>
  <w:style w:type="paragraph" w:styleId="ListParagraph">
    <w:name w:val="List Paragraph"/>
    <w:basedOn w:val="Normal"/>
    <w:uiPriority w:val="34"/>
    <w:qFormat/>
    <w:rsid w:val="00953B45"/>
    <w:pPr>
      <w:numPr>
        <w:numId w:val="1"/>
      </w:numPr>
      <w:suppressAutoHyphens/>
      <w:spacing w:before="40" w:line="252" w:lineRule="auto"/>
      <w:ind w:left="180" w:hanging="180"/>
    </w:pPr>
    <w:rPr>
      <w:rFonts w:eastAsia="Times New Roman" w:cstheme="minorHAnsi"/>
      <w:sz w:val="22"/>
    </w:rPr>
  </w:style>
  <w:style w:type="paragraph" w:customStyle="1" w:styleId="Footnote">
    <w:name w:val="Footnote"/>
    <w:basedOn w:val="Normal"/>
    <w:qFormat/>
    <w:rsid w:val="00953B45"/>
    <w:pPr>
      <w:suppressAutoHyphens/>
      <w:spacing w:before="160"/>
      <w:contextualSpacing/>
    </w:pPr>
    <w:rPr>
      <w:sz w:val="18"/>
      <w:szCs w:val="16"/>
    </w:rPr>
  </w:style>
  <w:style w:type="paragraph" w:styleId="Header">
    <w:name w:val="header"/>
    <w:basedOn w:val="Normal"/>
    <w:link w:val="HeaderChar"/>
    <w:uiPriority w:val="99"/>
    <w:unhideWhenUsed/>
    <w:rsid w:val="00971108"/>
    <w:pPr>
      <w:tabs>
        <w:tab w:val="center" w:pos="4680"/>
        <w:tab w:val="right" w:pos="9360"/>
      </w:tabs>
    </w:pPr>
  </w:style>
  <w:style w:type="character" w:customStyle="1" w:styleId="HeaderChar">
    <w:name w:val="Header Char"/>
    <w:basedOn w:val="DefaultParagraphFont"/>
    <w:link w:val="Header"/>
    <w:uiPriority w:val="99"/>
    <w:rsid w:val="00971108"/>
  </w:style>
  <w:style w:type="paragraph" w:styleId="Footer">
    <w:name w:val="footer"/>
    <w:basedOn w:val="Normal"/>
    <w:link w:val="FooterChar"/>
    <w:uiPriority w:val="99"/>
    <w:unhideWhenUsed/>
    <w:rsid w:val="00971108"/>
    <w:pPr>
      <w:tabs>
        <w:tab w:val="center" w:pos="4680"/>
        <w:tab w:val="right" w:pos="9360"/>
      </w:tabs>
    </w:pPr>
  </w:style>
  <w:style w:type="character" w:customStyle="1" w:styleId="FooterChar">
    <w:name w:val="Footer Char"/>
    <w:basedOn w:val="DefaultParagraphFont"/>
    <w:link w:val="Footer"/>
    <w:uiPriority w:val="99"/>
    <w:rsid w:val="00971108"/>
  </w:style>
  <w:style w:type="paragraph" w:styleId="Title">
    <w:name w:val="Title"/>
    <w:basedOn w:val="Normal"/>
    <w:link w:val="TitleChar"/>
    <w:uiPriority w:val="10"/>
    <w:qFormat/>
    <w:rsid w:val="00971108"/>
    <w:pPr>
      <w:widowControl w:val="0"/>
      <w:autoSpaceDE w:val="0"/>
      <w:autoSpaceDN w:val="0"/>
      <w:spacing w:before="49"/>
      <w:ind w:left="140"/>
    </w:pPr>
    <w:rPr>
      <w:rFonts w:ascii="Arial Narrow" w:eastAsia="Arial Narrow" w:hAnsi="Arial Narrow" w:cs="Arial Narrow"/>
      <w:i/>
      <w:sz w:val="48"/>
      <w:szCs w:val="48"/>
    </w:rPr>
  </w:style>
  <w:style w:type="character" w:customStyle="1" w:styleId="TitleChar">
    <w:name w:val="Title Char"/>
    <w:basedOn w:val="DefaultParagraphFont"/>
    <w:link w:val="Title"/>
    <w:uiPriority w:val="10"/>
    <w:rsid w:val="00971108"/>
    <w:rPr>
      <w:rFonts w:ascii="Arial Narrow" w:eastAsia="Arial Narrow" w:hAnsi="Arial Narrow" w:cs="Arial Narrow"/>
      <w:i/>
      <w:sz w:val="48"/>
      <w:szCs w:val="48"/>
    </w:rPr>
  </w:style>
  <w:style w:type="character" w:styleId="Hyperlink">
    <w:name w:val="Hyperlink"/>
    <w:basedOn w:val="DefaultParagraphFont"/>
    <w:uiPriority w:val="99"/>
    <w:unhideWhenUsed/>
    <w:rsid w:val="00986E30"/>
    <w:rPr>
      <w:color w:val="0563C1" w:themeColor="hyperlink"/>
      <w:u w:val="single"/>
    </w:rPr>
  </w:style>
  <w:style w:type="character" w:styleId="UnresolvedMention">
    <w:name w:val="Unresolved Mention"/>
    <w:basedOn w:val="DefaultParagraphFont"/>
    <w:uiPriority w:val="99"/>
    <w:semiHidden/>
    <w:unhideWhenUsed/>
    <w:rsid w:val="00986E30"/>
    <w:rPr>
      <w:color w:val="605E5C"/>
      <w:shd w:val="clear" w:color="auto" w:fill="E1DFDD"/>
    </w:rPr>
  </w:style>
  <w:style w:type="character" w:styleId="CommentReference">
    <w:name w:val="annotation reference"/>
    <w:basedOn w:val="DefaultParagraphFont"/>
    <w:uiPriority w:val="99"/>
    <w:semiHidden/>
    <w:unhideWhenUsed/>
    <w:rsid w:val="00090E4D"/>
    <w:rPr>
      <w:sz w:val="16"/>
      <w:szCs w:val="16"/>
    </w:rPr>
  </w:style>
  <w:style w:type="paragraph" w:styleId="CommentText">
    <w:name w:val="annotation text"/>
    <w:basedOn w:val="Normal"/>
    <w:link w:val="CommentTextChar"/>
    <w:uiPriority w:val="99"/>
    <w:semiHidden/>
    <w:unhideWhenUsed/>
    <w:rsid w:val="00090E4D"/>
    <w:rPr>
      <w:sz w:val="20"/>
      <w:szCs w:val="20"/>
    </w:rPr>
  </w:style>
  <w:style w:type="character" w:customStyle="1" w:styleId="CommentTextChar">
    <w:name w:val="Comment Text Char"/>
    <w:basedOn w:val="DefaultParagraphFont"/>
    <w:link w:val="CommentText"/>
    <w:uiPriority w:val="99"/>
    <w:semiHidden/>
    <w:rsid w:val="00090E4D"/>
    <w:rPr>
      <w:sz w:val="20"/>
      <w:szCs w:val="20"/>
    </w:rPr>
  </w:style>
  <w:style w:type="paragraph" w:styleId="CommentSubject">
    <w:name w:val="annotation subject"/>
    <w:basedOn w:val="CommentText"/>
    <w:next w:val="CommentText"/>
    <w:link w:val="CommentSubjectChar"/>
    <w:uiPriority w:val="99"/>
    <w:semiHidden/>
    <w:unhideWhenUsed/>
    <w:rsid w:val="00090E4D"/>
    <w:rPr>
      <w:b/>
      <w:bCs/>
    </w:rPr>
  </w:style>
  <w:style w:type="character" w:customStyle="1" w:styleId="CommentSubjectChar">
    <w:name w:val="Comment Subject Char"/>
    <w:basedOn w:val="CommentTextChar"/>
    <w:link w:val="CommentSubject"/>
    <w:uiPriority w:val="99"/>
    <w:semiHidden/>
    <w:rsid w:val="00090E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50D6BF569C448BCA067B6708BCF71" ma:contentTypeVersion="8" ma:contentTypeDescription="Create a new document." ma:contentTypeScope="" ma:versionID="6fb8dee5e7c6ed68cc8777fdfb95d98e">
  <xsd:schema xmlns:xsd="http://www.w3.org/2001/XMLSchema" xmlns:xs="http://www.w3.org/2001/XMLSchema" xmlns:p="http://schemas.microsoft.com/office/2006/metadata/properties" xmlns:ns2="b5b22e85-e565-4978-bacf-17b42fdf4c46" targetNamespace="http://schemas.microsoft.com/office/2006/metadata/properties" ma:root="true" ma:fieldsID="e2cacba6e37d0d5c08a91aa99822316d" ns2:_="">
    <xsd:import namespace="b5b22e85-e565-4978-bacf-17b42fdf4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22e85-e565-4978-bacf-17b42fdf4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85F09-25A5-41BE-917D-1A12346D5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22e85-e565-4978-bacf-17b42fdf4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1B793-0725-4D4F-85B5-51853A8F99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247FA1-6C1D-4327-B76C-4FF51B583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Griffin</dc:creator>
  <cp:keywords/>
  <dc:description/>
  <cp:lastModifiedBy>Laura Griffin</cp:lastModifiedBy>
  <cp:revision>3</cp:revision>
  <dcterms:created xsi:type="dcterms:W3CDTF">2022-07-14T20:51:00Z</dcterms:created>
  <dcterms:modified xsi:type="dcterms:W3CDTF">2022-07-14T20:57:00Z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0x010100D3C50D6BF569C448BCA067B6708BCF71</vt:lpwstr>
  </property>
</Properties>
</file>